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2CD4ADD0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76841B45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76841B45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6</w:t>
                      </w:r>
                    </w:p>
                  </w:txbxContent>
                </v:textbox>
              </v:roundrect>
            </w:pict>
          </mc:Fallback>
        </mc:AlternateContent>
      </w:r>
      <w:r w:rsidR="005F6997">
        <w:rPr>
          <w:noProof/>
        </w:rPr>
        <w:t>Switch</w:t>
      </w:r>
      <w:r w:rsidR="00D401FC">
        <w:rPr>
          <w:noProof/>
        </w:rPr>
        <w:t xml:space="preserve"> planner</w:t>
      </w:r>
    </w:p>
    <w:tbl>
      <w:tblPr>
        <w:tblStyle w:val="PlainTable1"/>
        <w:tblW w:w="3204" w:type="pct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5045"/>
      </w:tblGrid>
      <w:tr w:rsidR="00851380" w14:paraId="4B3C8057" w14:textId="77777777" w:rsidTr="0031080E">
        <w:trPr>
          <w:trHeight w:val="340"/>
        </w:trPr>
        <w:tc>
          <w:tcPr>
            <w:tcW w:w="1276" w:type="dxa"/>
            <w:vAlign w:val="bottom"/>
          </w:tcPr>
          <w:p w14:paraId="6A53FB4B" w14:textId="56564C12" w:rsidR="00851380" w:rsidRPr="0031080E" w:rsidRDefault="00851380" w:rsidP="00851380">
            <w:pPr>
              <w:spacing w:after="20"/>
              <w:ind w:right="113"/>
              <w:jc w:val="right"/>
              <w:rPr>
                <w:b/>
                <w:bCs/>
                <w:sz w:val="22"/>
                <w:szCs w:val="20"/>
              </w:rPr>
            </w:pPr>
            <w:r w:rsidRPr="0031080E">
              <w:rPr>
                <w:b/>
                <w:bCs/>
                <w:sz w:val="24"/>
                <w:szCs w:val="22"/>
              </w:rPr>
              <w:t>Name:</w:t>
            </w:r>
          </w:p>
        </w:tc>
        <w:tc>
          <w:tcPr>
            <w:tcW w:w="5044" w:type="dxa"/>
            <w:vAlign w:val="bottom"/>
          </w:tcPr>
          <w:p w14:paraId="32DC5F30" w14:textId="77777777" w:rsidR="00851380" w:rsidRPr="0031080E" w:rsidRDefault="00851380" w:rsidP="00851380">
            <w:pPr>
              <w:spacing w:after="20"/>
              <w:rPr>
                <w:sz w:val="22"/>
                <w:szCs w:val="20"/>
              </w:rPr>
            </w:pPr>
          </w:p>
        </w:tc>
      </w:tr>
      <w:tr w:rsidR="0031080E" w14:paraId="45954BF8" w14:textId="77777777" w:rsidTr="0031080E">
        <w:trPr>
          <w:trHeight w:val="80"/>
        </w:trPr>
        <w:tc>
          <w:tcPr>
            <w:tcW w:w="1276" w:type="dxa"/>
            <w:vAlign w:val="bottom"/>
          </w:tcPr>
          <w:p w14:paraId="7CCFF55D" w14:textId="77777777" w:rsidR="0031080E" w:rsidRPr="00851380" w:rsidRDefault="0031080E" w:rsidP="0031080E">
            <w:pPr>
              <w:spacing w:after="20"/>
              <w:ind w:right="113"/>
              <w:rPr>
                <w:b/>
                <w:bCs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5104F0C3" w14:textId="77777777" w:rsidR="0031080E" w:rsidRDefault="0031080E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6320"/>
      </w:tblGrid>
      <w:tr w:rsidR="00D401FC" w:rsidRPr="0031080E" w14:paraId="4379B8D6" w14:textId="77777777" w:rsidTr="0031080E">
        <w:trPr>
          <w:trHeight w:val="340"/>
        </w:trPr>
        <w:tc>
          <w:tcPr>
            <w:tcW w:w="3544" w:type="dxa"/>
            <w:vAlign w:val="bottom"/>
          </w:tcPr>
          <w:p w14:paraId="695ACF36" w14:textId="2D63EF56" w:rsidR="00D401FC" w:rsidRPr="0031080E" w:rsidRDefault="00D401FC" w:rsidP="004E3223">
            <w:pPr>
              <w:spacing w:after="20"/>
              <w:ind w:right="113"/>
              <w:jc w:val="right"/>
              <w:rPr>
                <w:b/>
                <w:bCs/>
                <w:sz w:val="22"/>
                <w:szCs w:val="20"/>
              </w:rPr>
            </w:pPr>
            <w:r w:rsidRPr="0031080E">
              <w:rPr>
                <w:b/>
                <w:bCs/>
                <w:sz w:val="22"/>
                <w:szCs w:val="20"/>
              </w:rPr>
              <w:t>Other members of your team: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Pr="0031080E" w:rsidRDefault="00D401FC" w:rsidP="004E3223">
            <w:pPr>
              <w:spacing w:after="20"/>
              <w:rPr>
                <w:sz w:val="22"/>
                <w:szCs w:val="20"/>
              </w:rPr>
            </w:pPr>
          </w:p>
        </w:tc>
      </w:tr>
    </w:tbl>
    <w:p w14:paraId="5AD38034" w14:textId="6F9F8582" w:rsidR="00851380" w:rsidRDefault="00851380" w:rsidP="00851380"/>
    <w:p w14:paraId="1621AB93" w14:textId="41E142F3" w:rsidR="00851380" w:rsidRPr="0031080E" w:rsidRDefault="00D401FC" w:rsidP="00851380">
      <w:pPr>
        <w:rPr>
          <w:b/>
          <w:bCs/>
          <w:sz w:val="22"/>
          <w:szCs w:val="22"/>
        </w:rPr>
      </w:pPr>
      <w:r w:rsidRPr="0031080E">
        <w:rPr>
          <w:b/>
          <w:bCs/>
          <w:sz w:val="22"/>
          <w:szCs w:val="22"/>
        </w:rPr>
        <w:t xml:space="preserve">Describe </w:t>
      </w:r>
      <w:r w:rsidR="005F6997" w:rsidRPr="0031080E">
        <w:rPr>
          <w:b/>
          <w:bCs/>
          <w:sz w:val="22"/>
          <w:szCs w:val="22"/>
        </w:rPr>
        <w:t xml:space="preserve">how </w:t>
      </w:r>
      <w:r w:rsidRPr="0031080E">
        <w:rPr>
          <w:b/>
          <w:bCs/>
          <w:sz w:val="22"/>
          <w:szCs w:val="22"/>
        </w:rPr>
        <w:t xml:space="preserve">your </w:t>
      </w:r>
      <w:r w:rsidR="005F6997" w:rsidRPr="0031080E">
        <w:rPr>
          <w:b/>
          <w:bCs/>
          <w:sz w:val="22"/>
          <w:szCs w:val="22"/>
        </w:rPr>
        <w:t>switch will work</w:t>
      </w:r>
      <w:r w:rsidRPr="0031080E">
        <w:rPr>
          <w:b/>
          <w:bCs/>
          <w:sz w:val="22"/>
          <w:szCs w:val="22"/>
        </w:rPr>
        <w:t>:</w:t>
      </w:r>
    </w:p>
    <w:p w14:paraId="037AE580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03A787E4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374F9B1C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3D4D6A3E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1768F36A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50918CC7" w14:textId="77777777" w:rsidR="00364FF4" w:rsidRPr="0031080E" w:rsidRDefault="00364FF4" w:rsidP="00851380">
      <w:pPr>
        <w:rPr>
          <w:b/>
          <w:bCs/>
          <w:sz w:val="22"/>
          <w:szCs w:val="22"/>
        </w:rPr>
      </w:pPr>
    </w:p>
    <w:p w14:paraId="416BCD72" w14:textId="03FE5F10" w:rsidR="00D401FC" w:rsidRPr="0031080E" w:rsidRDefault="00D401FC" w:rsidP="00851380">
      <w:pPr>
        <w:rPr>
          <w:b/>
          <w:bCs/>
          <w:sz w:val="22"/>
          <w:szCs w:val="22"/>
        </w:rPr>
      </w:pPr>
      <w:r w:rsidRPr="0031080E">
        <w:rPr>
          <w:b/>
          <w:bCs/>
          <w:sz w:val="22"/>
          <w:szCs w:val="22"/>
        </w:rPr>
        <w:t>Procedure: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82"/>
      </w:tblGrid>
      <w:tr w:rsidR="00D401FC" w:rsidRPr="0031080E" w14:paraId="42D41285" w14:textId="77777777" w:rsidTr="00A7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33BBF4DF" w14:textId="4B15AF2A" w:rsidR="00D401FC" w:rsidRPr="0031080E" w:rsidRDefault="00D401FC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1080E">
              <w:rPr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6882" w:type="dxa"/>
          </w:tcPr>
          <w:p w14:paraId="4CADCE67" w14:textId="1017A734" w:rsidR="00D401FC" w:rsidRPr="0031080E" w:rsidRDefault="00D401FC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1080E">
              <w:rPr>
                <w:b/>
                <w:bCs/>
                <w:sz w:val="22"/>
                <w:szCs w:val="22"/>
              </w:rPr>
              <w:t>Reason for selecting this equipment</w:t>
            </w:r>
          </w:p>
        </w:tc>
      </w:tr>
      <w:tr w:rsidR="00D401FC" w:rsidRPr="0031080E" w14:paraId="0776256C" w14:textId="77777777" w:rsidTr="00A7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93BC0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A694F2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6586916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A4743C8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D5F202C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25D6ED7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D443641" w14:textId="77777777" w:rsidR="00364FF4" w:rsidRPr="0031080E" w:rsidRDefault="00364FF4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186C429" w14:textId="77777777" w:rsidR="00364FF4" w:rsidRPr="0031080E" w:rsidRDefault="00364FF4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5849F9B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5165709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0C1E8D0F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FA811D9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C0D60D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B5BA60C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6F92374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CD74EA2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F08048" w14:textId="77777777" w:rsidR="00D401FC" w:rsidRPr="0031080E" w:rsidRDefault="00D401FC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DDA0850" w14:textId="77777777" w:rsidR="00D401FC" w:rsidRPr="0031080E" w:rsidRDefault="00D401FC">
      <w:pPr>
        <w:widowControl/>
        <w:spacing w:after="0" w:line="240" w:lineRule="auto"/>
        <w:rPr>
          <w:sz w:val="22"/>
          <w:szCs w:val="22"/>
        </w:rPr>
      </w:pPr>
    </w:p>
    <w:p w14:paraId="4C0BE5ED" w14:textId="1C1F7A6E" w:rsidR="00364FF4" w:rsidRPr="0031080E" w:rsidRDefault="00364FF4">
      <w:pPr>
        <w:widowControl/>
        <w:spacing w:after="0" w:line="240" w:lineRule="auto"/>
        <w:rPr>
          <w:sz w:val="22"/>
          <w:szCs w:val="22"/>
        </w:rPr>
      </w:pPr>
      <w:r w:rsidRPr="0031080E">
        <w:rPr>
          <w:sz w:val="22"/>
          <w:szCs w:val="22"/>
        </w:rPr>
        <w:br w:type="page"/>
      </w:r>
    </w:p>
    <w:tbl>
      <w:tblPr>
        <w:tblStyle w:val="AASETable"/>
        <w:tblpPr w:leftFromText="180" w:rightFromText="180" w:vertAnchor="page" w:horzAnchor="margin" w:tblpY="8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64FF4" w:rsidRPr="0031080E" w14:paraId="74B8B8D5" w14:textId="77777777" w:rsidTr="000F7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</w:tcPr>
          <w:p w14:paraId="2D8F7CEF" w14:textId="0E8B63A1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1080E">
              <w:rPr>
                <w:b/>
                <w:bCs/>
                <w:sz w:val="22"/>
                <w:szCs w:val="22"/>
              </w:rPr>
              <w:lastRenderedPageBreak/>
              <w:t xml:space="preserve">Labelled diagram of </w:t>
            </w:r>
            <w:r w:rsidR="000F74E2" w:rsidRPr="0031080E">
              <w:rPr>
                <w:b/>
                <w:bCs/>
                <w:sz w:val="22"/>
                <w:szCs w:val="22"/>
              </w:rPr>
              <w:t>your final switch</w:t>
            </w:r>
          </w:p>
        </w:tc>
      </w:tr>
      <w:tr w:rsidR="00364FF4" w:rsidRPr="0031080E" w14:paraId="72877940" w14:textId="77777777" w:rsidTr="000F7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654C9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C0BFC9D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2E7283C6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2F81175B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7E8ABD01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75AF0378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2D85E0E7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6EEF8CE9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9576145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61E54602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839C471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0205A93D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2A81A869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9172E34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7087A49B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100F9155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7C9AFB80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12A60E9E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383EBFC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7200667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0DFA4AE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29301647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7386153F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6D97C5AD" w14:textId="77777777" w:rsidR="00364FF4" w:rsidRPr="0031080E" w:rsidRDefault="00364FF4" w:rsidP="000F74E2">
            <w:pPr>
              <w:widowControl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637"/>
      </w:tblGrid>
      <w:tr w:rsidR="000F74E2" w:rsidRPr="0031080E" w14:paraId="565DA3B4" w14:textId="44DA8855" w:rsidTr="000F7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  <w:shd w:val="clear" w:color="auto" w:fill="auto"/>
          </w:tcPr>
          <w:p w14:paraId="0A0197D8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BC32A8A" w14:textId="0B4FFDA4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1080E">
              <w:rPr>
                <w:color w:val="auto"/>
                <w:sz w:val="22"/>
                <w:szCs w:val="22"/>
              </w:rPr>
              <w:t>Drawing of a switch design</w:t>
            </w:r>
          </w:p>
          <w:p w14:paraId="733B0BE0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791070A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3EBA1B9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43332048" w14:textId="1C5CAFC8" w:rsidR="000F74E2" w:rsidRPr="0031080E" w:rsidRDefault="000F74E2" w:rsidP="000F74E2">
            <w:pPr>
              <w:widowControl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910BF8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B6A4173" w14:textId="0A96AE0C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1080E">
              <w:rPr>
                <w:color w:val="auto"/>
                <w:sz w:val="22"/>
                <w:szCs w:val="22"/>
              </w:rPr>
              <w:t>The switch turns the light on and off.</w:t>
            </w:r>
          </w:p>
        </w:tc>
        <w:tc>
          <w:tcPr>
            <w:tcW w:w="1701" w:type="dxa"/>
            <w:shd w:val="clear" w:color="auto" w:fill="auto"/>
          </w:tcPr>
          <w:p w14:paraId="179D3AEF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740A131" w14:textId="61C1EA9B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1080E">
              <w:rPr>
                <w:color w:val="auto"/>
                <w:sz w:val="22"/>
                <w:szCs w:val="22"/>
              </w:rPr>
              <w:t>The switch is easy to use.</w:t>
            </w:r>
          </w:p>
          <w:p w14:paraId="51954F7E" w14:textId="77777777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406CBAF3" w14:textId="7C95054A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05D706" w14:textId="0318C732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0EACEB8A" w14:textId="4945D4E9" w:rsidR="000F74E2" w:rsidRPr="0031080E" w:rsidRDefault="000F74E2" w:rsidP="000F74E2">
            <w:pPr>
              <w:widowControl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4E2" w:rsidRPr="0031080E" w14:paraId="4974D056" w14:textId="1AD4CBA0" w:rsidTr="000F7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826CEC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7597854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D62D74F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FB70B41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7D798C9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32E24902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15E22CE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6A20AF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FB14D5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2C106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47F55" w14:textId="5616B5A1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74E2" w:rsidRPr="0031080E" w14:paraId="3154E4D5" w14:textId="0BE5C14A" w:rsidTr="000F7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D3A8A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8F4739A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37DD7AC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4A1E959B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B5E335B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60993B8F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1694956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2F36C4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1328A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A1585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34EC75" w14:textId="5BF3CD5B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74E2" w:rsidRPr="0031080E" w14:paraId="35C0AC20" w14:textId="715FFD4C" w:rsidTr="000F7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2FFCFE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AFE6C6B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159F32FB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5B767D37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7B2E0A93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  <w:p w14:paraId="20DB7AE0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59F65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E3929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6DFA51" w14:textId="77777777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540AD" w14:textId="0AB853A8" w:rsidR="000F74E2" w:rsidRPr="0031080E" w:rsidRDefault="000F74E2" w:rsidP="004E3223">
            <w:pPr>
              <w:widowControl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B306FEC" w14:textId="77777777" w:rsidR="00364FF4" w:rsidRPr="0031080E" w:rsidRDefault="00364FF4" w:rsidP="00D401FC">
      <w:pPr>
        <w:widowControl/>
        <w:spacing w:after="0" w:line="240" w:lineRule="auto"/>
        <w:rPr>
          <w:sz w:val="22"/>
          <w:szCs w:val="22"/>
        </w:rPr>
      </w:pPr>
    </w:p>
    <w:p w14:paraId="23C2699C" w14:textId="77777777" w:rsidR="005F6997" w:rsidRPr="0031080E" w:rsidRDefault="005F6997" w:rsidP="00D401FC">
      <w:pPr>
        <w:widowControl/>
        <w:spacing w:after="0" w:line="240" w:lineRule="auto"/>
        <w:rPr>
          <w:sz w:val="22"/>
          <w:szCs w:val="22"/>
        </w:rPr>
      </w:pPr>
    </w:p>
    <w:p w14:paraId="58F91DF3" w14:textId="77777777" w:rsidR="005F6997" w:rsidRPr="0031080E" w:rsidRDefault="005F6997" w:rsidP="00D401FC">
      <w:pPr>
        <w:widowControl/>
        <w:spacing w:after="0" w:line="240" w:lineRule="auto"/>
        <w:rPr>
          <w:sz w:val="22"/>
          <w:szCs w:val="22"/>
        </w:rPr>
      </w:pPr>
    </w:p>
    <w:p w14:paraId="60EE7831" w14:textId="77777777" w:rsidR="005F6997" w:rsidRPr="0031080E" w:rsidRDefault="005F6997" w:rsidP="00D401FC">
      <w:pPr>
        <w:widowControl/>
        <w:spacing w:after="0" w:line="240" w:lineRule="auto"/>
        <w:rPr>
          <w:sz w:val="22"/>
          <w:szCs w:val="22"/>
        </w:rPr>
      </w:pPr>
    </w:p>
    <w:sectPr w:rsidR="005F6997" w:rsidRPr="0031080E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FF2B1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FF2B1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0EA2701A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FF2B13">
            <w:rPr>
              <w:b/>
              <w:bCs/>
              <w:noProof/>
              <w:sz w:val="22"/>
            </w:rPr>
            <w:t>Switch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080E"/>
    <w:rsid w:val="00311A47"/>
    <w:rsid w:val="00312F92"/>
    <w:rsid w:val="003164C5"/>
    <w:rsid w:val="003175F2"/>
    <w:rsid w:val="00322CE9"/>
    <w:rsid w:val="003255F2"/>
    <w:rsid w:val="00325B4F"/>
    <w:rsid w:val="00327798"/>
    <w:rsid w:val="00327889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1FE9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555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A70D5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034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2B1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AASID-2102554853-2351383</_dlc_DocId>
    <_dlc_DocIdUrl xmlns="249bb05d-9f36-4797-baf9-70f03887c0e2">
      <Url>https://ausacademyofscience.sharepoint.com/_layouts/15/DocIdRedir.aspx?ID=AASID-2102554853-2351383</Url>
      <Description>AASID-2102554853-2351383</Description>
    </_dlc_DocIdUrl>
    <Filetype xmlns="72742c65-25f8-4182-b9d2-6eb58ec079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1546-5B89-4C77-9CA9-E01936460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49bb05d-9f36-4797-baf9-70f03887c0e2"/>
    <ds:schemaRef ds:uri="http://purl.org/dc/elements/1.1/"/>
    <ds:schemaRef ds:uri="http://schemas.microsoft.com/office/infopath/2007/PartnerControls"/>
    <ds:schemaRef ds:uri="72742c65-25f8-4182-b9d2-6eb58ec079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Ruqiyah</cp:lastModifiedBy>
  <cp:revision>3</cp:revision>
  <dcterms:created xsi:type="dcterms:W3CDTF">2024-05-30T04:49:00Z</dcterms:created>
  <dcterms:modified xsi:type="dcterms:W3CDTF">2024-05-30T04:52:00Z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8e392cc9-77d1-4ed8-bdf4-5be844f0d8c5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